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1D" w:rsidRPr="00CD04FC" w:rsidRDefault="005A00A6" w:rsidP="005A00A6">
      <w:pPr>
        <w:spacing w:after="0" w:line="240" w:lineRule="auto"/>
        <w:rPr>
          <w:rFonts w:ascii="Times New Roman" w:hAnsi="Times New Roman"/>
          <w:sz w:val="26"/>
          <w:szCs w:val="26"/>
          <w:lang w:val="lv-LV"/>
        </w:rPr>
      </w:pPr>
      <w:r w:rsidRPr="00CD04FC">
        <w:rPr>
          <w:rFonts w:ascii="Times New Roman" w:hAnsi="Times New Roman"/>
          <w:sz w:val="26"/>
          <w:szCs w:val="26"/>
          <w:lang w:val="lv-LV"/>
        </w:rPr>
        <w:t>PIRCĒJS:</w:t>
      </w:r>
    </w:p>
    <w:p w:rsidR="005A00A6" w:rsidRPr="00CD04FC" w:rsidRDefault="005A00A6" w:rsidP="005A00A6">
      <w:pPr>
        <w:spacing w:after="0" w:line="240" w:lineRule="auto"/>
        <w:rPr>
          <w:rFonts w:ascii="Times New Roman" w:hAnsi="Times New Roman"/>
          <w:sz w:val="26"/>
          <w:szCs w:val="26"/>
          <w:lang w:val="lv-LV"/>
        </w:rPr>
      </w:pPr>
    </w:p>
    <w:p w:rsidR="005A00A6" w:rsidRPr="00CD04FC" w:rsidRDefault="005A00A6" w:rsidP="005A00A6">
      <w:pPr>
        <w:pBdr>
          <w:top w:val="single" w:sz="12" w:space="1" w:color="auto"/>
          <w:bottom w:val="single" w:sz="12" w:space="1" w:color="auto"/>
        </w:pBdr>
        <w:spacing w:after="0" w:line="240" w:lineRule="auto"/>
        <w:rPr>
          <w:rFonts w:ascii="Times New Roman" w:hAnsi="Times New Roman"/>
          <w:sz w:val="26"/>
          <w:szCs w:val="26"/>
          <w:lang w:val="lv-LV"/>
        </w:rPr>
      </w:pPr>
      <w:r w:rsidRPr="00CD04FC">
        <w:rPr>
          <w:rFonts w:ascii="Times New Roman" w:hAnsi="Times New Roman"/>
          <w:sz w:val="26"/>
          <w:szCs w:val="26"/>
          <w:lang w:val="lv-LV"/>
        </w:rPr>
        <w:t>Vārds, uzvārds</w:t>
      </w:r>
    </w:p>
    <w:p w:rsidR="005A00A6" w:rsidRPr="00CD04FC" w:rsidRDefault="005A00A6" w:rsidP="005A00A6">
      <w:pPr>
        <w:pBdr>
          <w:bottom w:val="single" w:sz="12" w:space="1" w:color="auto"/>
          <w:between w:val="single" w:sz="12" w:space="1" w:color="auto"/>
        </w:pBdr>
        <w:spacing w:after="0" w:line="240" w:lineRule="auto"/>
        <w:rPr>
          <w:rFonts w:ascii="Times New Roman" w:hAnsi="Times New Roman"/>
          <w:sz w:val="26"/>
          <w:szCs w:val="26"/>
          <w:lang w:val="lv-LV"/>
        </w:rPr>
      </w:pPr>
      <w:r w:rsidRPr="00CD04FC">
        <w:rPr>
          <w:rFonts w:ascii="Times New Roman" w:hAnsi="Times New Roman"/>
          <w:sz w:val="26"/>
          <w:szCs w:val="26"/>
          <w:lang w:val="lv-LV"/>
        </w:rPr>
        <w:t>Adrese</w:t>
      </w:r>
    </w:p>
    <w:p w:rsidR="005A00A6" w:rsidRPr="00CD04FC" w:rsidRDefault="005A00A6" w:rsidP="005A00A6">
      <w:pPr>
        <w:pBdr>
          <w:bottom w:val="single" w:sz="12" w:space="1" w:color="auto"/>
          <w:between w:val="single" w:sz="12" w:space="1" w:color="auto"/>
        </w:pBdr>
        <w:spacing w:after="0" w:line="240" w:lineRule="auto"/>
        <w:rPr>
          <w:rFonts w:ascii="Times New Roman" w:hAnsi="Times New Roman"/>
          <w:sz w:val="26"/>
          <w:szCs w:val="26"/>
          <w:lang w:val="lv-LV"/>
        </w:rPr>
      </w:pPr>
    </w:p>
    <w:p w:rsidR="005A00A6" w:rsidRPr="00CD04FC" w:rsidRDefault="005A00A6" w:rsidP="005A00A6">
      <w:pPr>
        <w:pBdr>
          <w:bottom w:val="single" w:sz="12" w:space="1" w:color="auto"/>
          <w:between w:val="single" w:sz="12" w:space="1" w:color="auto"/>
        </w:pBdr>
        <w:spacing w:after="0" w:line="240" w:lineRule="auto"/>
        <w:rPr>
          <w:rFonts w:ascii="Times New Roman" w:hAnsi="Times New Roman"/>
          <w:sz w:val="26"/>
          <w:szCs w:val="26"/>
          <w:lang w:val="lv-LV"/>
        </w:rPr>
      </w:pPr>
      <w:r w:rsidRPr="00CD04FC">
        <w:rPr>
          <w:rFonts w:ascii="Times New Roman" w:hAnsi="Times New Roman"/>
          <w:sz w:val="26"/>
          <w:szCs w:val="26"/>
          <w:lang w:val="lv-LV"/>
        </w:rPr>
        <w:t>Kontakttālrunis</w:t>
      </w:r>
    </w:p>
    <w:p w:rsidR="005A00A6" w:rsidRPr="00CD04FC" w:rsidRDefault="005A00A6">
      <w:pPr>
        <w:rPr>
          <w:rFonts w:ascii="Times New Roman" w:hAnsi="Times New Roman"/>
          <w:sz w:val="26"/>
          <w:szCs w:val="26"/>
          <w:lang w:val="lv-LV"/>
        </w:rPr>
      </w:pPr>
    </w:p>
    <w:p w:rsidR="005A00A6" w:rsidRPr="00DF1924" w:rsidRDefault="005A00A6" w:rsidP="005A00A6">
      <w:pPr>
        <w:spacing w:after="0" w:line="240" w:lineRule="auto"/>
        <w:rPr>
          <w:rFonts w:ascii="Times New Roman" w:hAnsi="Times New Roman"/>
          <w:sz w:val="26"/>
          <w:szCs w:val="26"/>
          <w:lang w:val="lv-LV"/>
        </w:rPr>
      </w:pPr>
      <w:r w:rsidRPr="00DF1924">
        <w:rPr>
          <w:rFonts w:ascii="Times New Roman" w:hAnsi="Times New Roman"/>
          <w:sz w:val="26"/>
          <w:szCs w:val="26"/>
          <w:lang w:val="lv-LV"/>
        </w:rPr>
        <w:t>PĀRDEVĒJAM:</w:t>
      </w:r>
    </w:p>
    <w:p w:rsidR="005A00A6" w:rsidRPr="00DF1924" w:rsidRDefault="005A00A6" w:rsidP="005A00A6">
      <w:pPr>
        <w:spacing w:after="0" w:line="240" w:lineRule="auto"/>
        <w:rPr>
          <w:rFonts w:ascii="Times New Roman" w:hAnsi="Times New Roman"/>
          <w:sz w:val="26"/>
          <w:szCs w:val="26"/>
          <w:lang w:val="lv-LV"/>
        </w:rPr>
      </w:pPr>
      <w:r w:rsidRPr="00DF1924">
        <w:rPr>
          <w:rFonts w:ascii="Times New Roman" w:hAnsi="Times New Roman"/>
          <w:sz w:val="26"/>
          <w:szCs w:val="26"/>
          <w:lang w:val="lv-LV"/>
        </w:rPr>
        <w:t>Sabiedrībai ar ierobežotu atbildību „GOLAN GROUP”</w:t>
      </w:r>
    </w:p>
    <w:p w:rsidR="005A00A6" w:rsidRPr="00DF1924" w:rsidRDefault="005A00A6" w:rsidP="005A00A6">
      <w:pPr>
        <w:spacing w:after="0" w:line="240" w:lineRule="auto"/>
        <w:rPr>
          <w:rFonts w:ascii="Times New Roman" w:hAnsi="Times New Roman"/>
          <w:sz w:val="26"/>
          <w:szCs w:val="26"/>
          <w:lang w:val="lv-LV"/>
        </w:rPr>
      </w:pPr>
      <w:r w:rsidRPr="00DF1924">
        <w:rPr>
          <w:rFonts w:ascii="Times New Roman" w:hAnsi="Times New Roman"/>
          <w:sz w:val="26"/>
          <w:szCs w:val="26"/>
          <w:lang w:val="lv-LV"/>
        </w:rPr>
        <w:t>Reģistrācijas numurs: LV40003998987</w:t>
      </w:r>
    </w:p>
    <w:p w:rsidR="005A00A6" w:rsidRPr="00DF1924" w:rsidRDefault="005A00A6" w:rsidP="005A00A6">
      <w:pPr>
        <w:spacing w:after="0" w:line="240" w:lineRule="auto"/>
        <w:rPr>
          <w:rFonts w:ascii="Times New Roman" w:hAnsi="Times New Roman"/>
          <w:sz w:val="26"/>
          <w:szCs w:val="26"/>
          <w:lang w:val="lv-LV"/>
        </w:rPr>
      </w:pPr>
      <w:r w:rsidRPr="00DF1924">
        <w:rPr>
          <w:rFonts w:ascii="Times New Roman" w:hAnsi="Times New Roman"/>
          <w:sz w:val="26"/>
          <w:szCs w:val="26"/>
          <w:lang w:val="lv-LV"/>
        </w:rPr>
        <w:t>Juridiskā adrese: Rīgā, Kurzemes prospekts 94-94</w:t>
      </w:r>
    </w:p>
    <w:p w:rsidR="005A00A6" w:rsidRPr="00DF1924" w:rsidRDefault="005A00A6" w:rsidP="005A00A6">
      <w:pPr>
        <w:spacing w:after="0" w:line="240" w:lineRule="auto"/>
        <w:rPr>
          <w:rFonts w:ascii="Times New Roman" w:hAnsi="Times New Roman"/>
          <w:sz w:val="26"/>
          <w:szCs w:val="26"/>
          <w:lang w:val="lv-LV"/>
        </w:rPr>
      </w:pPr>
      <w:r w:rsidRPr="00DF1924">
        <w:rPr>
          <w:rFonts w:ascii="Times New Roman" w:hAnsi="Times New Roman"/>
          <w:sz w:val="26"/>
          <w:szCs w:val="26"/>
          <w:lang w:val="lv-LV"/>
        </w:rPr>
        <w:t xml:space="preserve">Struktūrvienības adrese: Rīgā, </w:t>
      </w:r>
      <w:r w:rsidR="00CD04FC">
        <w:rPr>
          <w:rFonts w:ascii="Times New Roman" w:hAnsi="Times New Roman"/>
          <w:sz w:val="26"/>
          <w:szCs w:val="26"/>
          <w:lang w:val="lv-LV"/>
        </w:rPr>
        <w:t>Ģerāniju iela 3</w:t>
      </w:r>
      <w:r w:rsidRPr="00DF1924">
        <w:rPr>
          <w:rFonts w:ascii="Times New Roman" w:hAnsi="Times New Roman"/>
          <w:sz w:val="26"/>
          <w:szCs w:val="26"/>
          <w:lang w:val="lv-LV"/>
        </w:rPr>
        <w:t>-211.kab</w:t>
      </w:r>
    </w:p>
    <w:p w:rsidR="005A00A6" w:rsidRPr="00DF1924" w:rsidRDefault="005A00A6" w:rsidP="005A00A6">
      <w:pPr>
        <w:spacing w:after="0" w:line="240" w:lineRule="auto"/>
        <w:rPr>
          <w:rFonts w:ascii="Times New Roman" w:hAnsi="Times New Roman"/>
          <w:sz w:val="26"/>
          <w:szCs w:val="26"/>
          <w:lang w:val="lv-LV"/>
        </w:rPr>
      </w:pPr>
    </w:p>
    <w:p w:rsidR="005A00A6" w:rsidRDefault="005A00A6" w:rsidP="005A00A6">
      <w:pPr>
        <w:spacing w:after="0" w:line="240" w:lineRule="auto"/>
        <w:rPr>
          <w:rFonts w:ascii="Times New Roman" w:hAnsi="Times New Roman"/>
          <w:sz w:val="28"/>
          <w:szCs w:val="28"/>
          <w:lang w:val="lv-LV"/>
        </w:rPr>
      </w:pPr>
    </w:p>
    <w:p w:rsidR="005A00A6" w:rsidRDefault="005A00A6" w:rsidP="005A00A6">
      <w:pPr>
        <w:spacing w:after="0" w:line="240" w:lineRule="auto"/>
        <w:jc w:val="center"/>
        <w:rPr>
          <w:rFonts w:ascii="Times New Roman" w:hAnsi="Times New Roman"/>
          <w:sz w:val="28"/>
          <w:szCs w:val="28"/>
          <w:lang w:val="lv-LV"/>
        </w:rPr>
      </w:pPr>
      <w:r>
        <w:rPr>
          <w:rFonts w:ascii="Times New Roman" w:hAnsi="Times New Roman"/>
          <w:sz w:val="28"/>
          <w:szCs w:val="28"/>
          <w:lang w:val="lv-LV"/>
        </w:rPr>
        <w:t>PIETEIKUMS</w:t>
      </w:r>
    </w:p>
    <w:p w:rsidR="005A00A6" w:rsidRDefault="005A00A6" w:rsidP="005A00A6">
      <w:pPr>
        <w:spacing w:after="0" w:line="240" w:lineRule="auto"/>
        <w:jc w:val="center"/>
        <w:rPr>
          <w:rFonts w:ascii="Times New Roman" w:hAnsi="Times New Roman"/>
          <w:sz w:val="28"/>
          <w:szCs w:val="28"/>
          <w:lang w:val="lv-LV"/>
        </w:rPr>
      </w:pPr>
      <w:r>
        <w:rPr>
          <w:rFonts w:ascii="Times New Roman" w:hAnsi="Times New Roman"/>
          <w:sz w:val="28"/>
          <w:szCs w:val="28"/>
          <w:lang w:val="lv-LV"/>
        </w:rPr>
        <w:t>par atteikuma tiesību izmantošanu</w:t>
      </w:r>
    </w:p>
    <w:p w:rsidR="005A00A6" w:rsidRDefault="005A00A6" w:rsidP="005A00A6">
      <w:pPr>
        <w:spacing w:after="0" w:line="240" w:lineRule="auto"/>
        <w:jc w:val="center"/>
        <w:rPr>
          <w:rFonts w:ascii="Times New Roman" w:hAnsi="Times New Roman"/>
          <w:sz w:val="28"/>
          <w:szCs w:val="28"/>
          <w:lang w:val="lv-LV"/>
        </w:rPr>
      </w:pPr>
    </w:p>
    <w:p w:rsidR="005A00A6" w:rsidRPr="005A6F6C" w:rsidRDefault="005A00A6" w:rsidP="005A6F6C">
      <w:pPr>
        <w:spacing w:before="100" w:beforeAutospacing="1" w:after="100" w:afterAutospacing="1" w:line="240" w:lineRule="auto"/>
        <w:ind w:firstLine="708"/>
        <w:jc w:val="both"/>
        <w:rPr>
          <w:rFonts w:ascii="Times New Roman" w:eastAsia="Times New Roman" w:hAnsi="Times New Roman"/>
          <w:sz w:val="26"/>
          <w:szCs w:val="26"/>
          <w:lang w:val="lv-LV" w:eastAsia="ru-RU"/>
        </w:rPr>
      </w:pPr>
      <w:r w:rsidRPr="005A6F6C">
        <w:rPr>
          <w:rFonts w:ascii="Times New Roman" w:hAnsi="Times New Roman"/>
          <w:sz w:val="26"/>
          <w:szCs w:val="26"/>
          <w:lang w:val="lv-LV"/>
        </w:rPr>
        <w:t xml:space="preserve">Saskaņa ar </w:t>
      </w:r>
      <w:r w:rsidR="003749F5" w:rsidRPr="005A6F6C">
        <w:rPr>
          <w:rFonts w:ascii="Times New Roman" w:hAnsi="Times New Roman"/>
          <w:sz w:val="26"/>
          <w:szCs w:val="26"/>
          <w:lang w:val="lv-LV"/>
        </w:rPr>
        <w:t>20</w:t>
      </w:r>
      <w:r w:rsidRPr="005A6F6C">
        <w:rPr>
          <w:rFonts w:ascii="Times New Roman" w:hAnsi="Times New Roman"/>
          <w:sz w:val="26"/>
          <w:szCs w:val="26"/>
          <w:lang w:val="lv-LV"/>
        </w:rPr>
        <w:t>.05.20</w:t>
      </w:r>
      <w:r w:rsidR="003749F5" w:rsidRPr="005A6F6C">
        <w:rPr>
          <w:rFonts w:ascii="Times New Roman" w:hAnsi="Times New Roman"/>
          <w:sz w:val="26"/>
          <w:szCs w:val="26"/>
          <w:lang w:val="lv-LV"/>
        </w:rPr>
        <w:t>14</w:t>
      </w:r>
      <w:r w:rsidR="005A6F6C">
        <w:rPr>
          <w:rFonts w:ascii="Times New Roman" w:hAnsi="Times New Roman"/>
          <w:sz w:val="26"/>
          <w:szCs w:val="26"/>
          <w:lang w:val="lv-LV"/>
        </w:rPr>
        <w:t>. MK noteikumiem</w:t>
      </w:r>
      <w:r w:rsidRPr="005A6F6C">
        <w:rPr>
          <w:rFonts w:ascii="Times New Roman" w:hAnsi="Times New Roman"/>
          <w:sz w:val="26"/>
          <w:szCs w:val="26"/>
          <w:lang w:val="lv-LV"/>
        </w:rPr>
        <w:t xml:space="preserve"> Nr.</w:t>
      </w:r>
      <w:r w:rsidR="003749F5" w:rsidRPr="005A6F6C">
        <w:rPr>
          <w:rFonts w:ascii="Times New Roman" w:hAnsi="Times New Roman"/>
          <w:sz w:val="26"/>
          <w:szCs w:val="26"/>
          <w:lang w:val="lv-LV"/>
        </w:rPr>
        <w:t>255 ”</w:t>
      </w:r>
      <w:r w:rsidR="003749F5" w:rsidRPr="001D317C">
        <w:rPr>
          <w:rFonts w:ascii="Times New Roman" w:eastAsia="Times New Roman" w:hAnsi="Times New Roman"/>
          <w:i/>
          <w:sz w:val="26"/>
          <w:szCs w:val="26"/>
          <w:lang w:val="lv-LV" w:eastAsia="ru-RU"/>
        </w:rPr>
        <w:t>Noteikumi par distances līgumu</w:t>
      </w:r>
      <w:r w:rsidR="003749F5" w:rsidRPr="005A6F6C">
        <w:rPr>
          <w:rFonts w:ascii="Times New Roman" w:hAnsi="Times New Roman"/>
          <w:sz w:val="26"/>
          <w:szCs w:val="26"/>
          <w:lang w:val="lv-LV"/>
        </w:rPr>
        <w:t>”</w:t>
      </w:r>
      <w:r w:rsidRPr="005A6F6C">
        <w:rPr>
          <w:rFonts w:ascii="Times New Roman" w:hAnsi="Times New Roman"/>
          <w:sz w:val="26"/>
          <w:szCs w:val="26"/>
          <w:lang w:val="lv-LV"/>
        </w:rPr>
        <w:t xml:space="preserve"> </w:t>
      </w:r>
      <w:r w:rsidR="005A6F6C" w:rsidRPr="005A6F6C">
        <w:rPr>
          <w:rFonts w:ascii="Times New Roman" w:hAnsi="Times New Roman"/>
          <w:sz w:val="26"/>
          <w:szCs w:val="26"/>
          <w:lang w:val="lv-LV"/>
        </w:rPr>
        <w:t>1</w:t>
      </w:r>
      <w:r w:rsidRPr="005A6F6C">
        <w:rPr>
          <w:rFonts w:ascii="Times New Roman" w:hAnsi="Times New Roman"/>
          <w:sz w:val="26"/>
          <w:szCs w:val="26"/>
          <w:lang w:val="lv-LV"/>
        </w:rPr>
        <w:t>9.punktu</w:t>
      </w:r>
      <w:r w:rsidR="005A6F6C" w:rsidRPr="005A6F6C">
        <w:rPr>
          <w:rFonts w:ascii="Times New Roman" w:hAnsi="Times New Roman"/>
          <w:sz w:val="26"/>
          <w:szCs w:val="26"/>
          <w:lang w:val="lv-LV"/>
        </w:rPr>
        <w:t xml:space="preserve"> „</w:t>
      </w:r>
      <w:r w:rsidR="005A6F6C" w:rsidRPr="001D317C">
        <w:rPr>
          <w:rFonts w:ascii="Times New Roman" w:eastAsia="Times New Roman" w:hAnsi="Times New Roman"/>
          <w:i/>
          <w:sz w:val="26"/>
          <w:szCs w:val="26"/>
          <w:lang w:val="lv-LV" w:eastAsia="ru-RU"/>
        </w:rPr>
        <w:t xml:space="preserve">Izņemot šo noteikumu </w:t>
      </w:r>
      <w:hyperlink r:id="rId6" w:anchor="p22" w:tgtFrame="_blank" w:history="1">
        <w:r w:rsidR="005A6F6C" w:rsidRPr="005A6F6C">
          <w:rPr>
            <w:rFonts w:ascii="Times New Roman" w:eastAsia="Times New Roman" w:hAnsi="Times New Roman"/>
            <w:i/>
            <w:sz w:val="26"/>
            <w:szCs w:val="26"/>
            <w:u w:val="single"/>
            <w:lang w:val="lv-LV" w:eastAsia="ru-RU"/>
          </w:rPr>
          <w:t>22. punktā</w:t>
        </w:r>
      </w:hyperlink>
      <w:r w:rsidR="005A6F6C" w:rsidRPr="001D317C">
        <w:rPr>
          <w:rFonts w:ascii="Times New Roman" w:eastAsia="Times New Roman" w:hAnsi="Times New Roman"/>
          <w:i/>
          <w:sz w:val="26"/>
          <w:szCs w:val="26"/>
          <w:lang w:val="lv-LV" w:eastAsia="ru-RU"/>
        </w:rPr>
        <w:t xml:space="preserve"> norādītos gadījumus, patērētājs var izmantot atteikuma tiesības un vienpusēji atkāpties no līguma 14 dienu laikā, sedzot </w:t>
      </w:r>
      <w:hyperlink r:id="rId7" w:tgtFrame="_blank" w:history="1">
        <w:r w:rsidR="005A6F6C" w:rsidRPr="005A6F6C">
          <w:rPr>
            <w:rFonts w:ascii="Times New Roman" w:eastAsia="Times New Roman" w:hAnsi="Times New Roman"/>
            <w:i/>
            <w:sz w:val="26"/>
            <w:szCs w:val="26"/>
            <w:u w:val="single"/>
            <w:lang w:val="lv-LV" w:eastAsia="ru-RU"/>
          </w:rPr>
          <w:t>Patērētāju tiesību aizsardzības likuma</w:t>
        </w:r>
      </w:hyperlink>
      <w:r w:rsidR="005A6F6C" w:rsidRPr="001D317C">
        <w:rPr>
          <w:rFonts w:ascii="Times New Roman" w:eastAsia="Times New Roman" w:hAnsi="Times New Roman"/>
          <w:i/>
          <w:sz w:val="26"/>
          <w:szCs w:val="26"/>
          <w:lang w:val="lv-LV" w:eastAsia="ru-RU"/>
        </w:rPr>
        <w:t xml:space="preserve"> </w:t>
      </w:r>
      <w:hyperlink r:id="rId8" w:anchor="p12" w:tgtFrame="_blank" w:history="1">
        <w:r w:rsidR="005A6F6C" w:rsidRPr="005A6F6C">
          <w:rPr>
            <w:rFonts w:ascii="Times New Roman" w:eastAsia="Times New Roman" w:hAnsi="Times New Roman"/>
            <w:i/>
            <w:sz w:val="26"/>
            <w:szCs w:val="26"/>
            <w:u w:val="single"/>
            <w:lang w:val="lv-LV" w:eastAsia="ru-RU"/>
          </w:rPr>
          <w:t>12. panta</w:t>
        </w:r>
      </w:hyperlink>
      <w:r w:rsidR="005A6F6C" w:rsidRPr="001D317C">
        <w:rPr>
          <w:rFonts w:ascii="Times New Roman" w:eastAsia="Times New Roman" w:hAnsi="Times New Roman"/>
          <w:i/>
          <w:sz w:val="26"/>
          <w:szCs w:val="26"/>
          <w:lang w:val="lv-LV" w:eastAsia="ru-RU"/>
        </w:rPr>
        <w:t xml:space="preserve"> septītajā, devītajā un vienpadsmitajā daļā, kā arī šo noteikumu </w:t>
      </w:r>
      <w:hyperlink r:id="rId9" w:anchor="p23" w:tgtFrame="_blank" w:history="1">
        <w:r w:rsidR="005A6F6C" w:rsidRPr="005A6F6C">
          <w:rPr>
            <w:rFonts w:ascii="Times New Roman" w:eastAsia="Times New Roman" w:hAnsi="Times New Roman"/>
            <w:i/>
            <w:sz w:val="26"/>
            <w:szCs w:val="26"/>
            <w:u w:val="single"/>
            <w:lang w:val="lv-LV" w:eastAsia="ru-RU"/>
          </w:rPr>
          <w:t>23. punktā</w:t>
        </w:r>
      </w:hyperlink>
      <w:r w:rsidR="005A6F6C" w:rsidRPr="001D317C">
        <w:rPr>
          <w:rFonts w:ascii="Times New Roman" w:eastAsia="Times New Roman" w:hAnsi="Times New Roman"/>
          <w:i/>
          <w:sz w:val="26"/>
          <w:szCs w:val="26"/>
          <w:lang w:val="lv-LV" w:eastAsia="ru-RU"/>
        </w:rPr>
        <w:t xml:space="preserve"> minētās izmaksas. Šis termiņš ir piemērojams gadījumos, ja pārdevējs vai pakalpojuma sniedzējs i</w:t>
      </w:r>
      <w:r w:rsidR="005A6F6C" w:rsidRPr="005A6F6C">
        <w:rPr>
          <w:rFonts w:ascii="Times New Roman" w:eastAsia="Times New Roman" w:hAnsi="Times New Roman"/>
          <w:i/>
          <w:sz w:val="26"/>
          <w:szCs w:val="26"/>
          <w:lang w:val="lv-LV" w:eastAsia="ru-RU"/>
        </w:rPr>
        <w:t>r izpildījis šo noteikumu 5.10.</w:t>
      </w:r>
      <w:r w:rsidR="005A6F6C" w:rsidRPr="001D317C">
        <w:rPr>
          <w:rFonts w:ascii="Times New Roman" w:eastAsia="Times New Roman" w:hAnsi="Times New Roman"/>
          <w:i/>
          <w:sz w:val="26"/>
          <w:szCs w:val="26"/>
          <w:lang w:val="lv-LV" w:eastAsia="ru-RU"/>
        </w:rPr>
        <w:t>apakšpunktā noteiktās prasības</w:t>
      </w:r>
      <w:r w:rsidR="005A6F6C" w:rsidRPr="005A6F6C">
        <w:rPr>
          <w:rFonts w:ascii="Times New Roman" w:hAnsi="Times New Roman"/>
          <w:sz w:val="26"/>
          <w:szCs w:val="26"/>
          <w:lang w:val="lv-LV"/>
        </w:rPr>
        <w:t>”</w:t>
      </w:r>
      <w:r w:rsidRPr="005A6F6C">
        <w:rPr>
          <w:rFonts w:ascii="Times New Roman" w:hAnsi="Times New Roman"/>
          <w:sz w:val="26"/>
          <w:szCs w:val="26"/>
          <w:lang w:val="lv-LV"/>
        </w:rPr>
        <w:t>, kas paredz, ka patērētājs var izmantot</w:t>
      </w:r>
      <w:r w:rsidRPr="003749F5">
        <w:rPr>
          <w:rFonts w:ascii="Times New Roman" w:hAnsi="Times New Roman"/>
          <w:sz w:val="26"/>
          <w:szCs w:val="26"/>
          <w:lang w:val="lv-LV"/>
        </w:rPr>
        <w:t xml:space="preserve"> atteikuma tiesības un vienpusēji atkāpties no preces 14 kalendāra dienu laikā, ja puses nav vienojušās par garāku termiņu, un Patērētāju tiesību aizsardzības likuma </w:t>
      </w:r>
      <w:r w:rsidRPr="005A6F6C">
        <w:rPr>
          <w:rFonts w:ascii="Times New Roman" w:hAnsi="Times New Roman"/>
          <w:sz w:val="26"/>
          <w:szCs w:val="26"/>
          <w:lang w:val="lv-LV"/>
        </w:rPr>
        <w:t xml:space="preserve">12.panta </w:t>
      </w:r>
      <w:r w:rsidR="005A6F6C" w:rsidRPr="005A6F6C">
        <w:rPr>
          <w:rFonts w:ascii="Times New Roman" w:hAnsi="Times New Roman"/>
          <w:sz w:val="26"/>
          <w:szCs w:val="26"/>
          <w:lang w:val="lv-LV"/>
        </w:rPr>
        <w:t>„</w:t>
      </w:r>
      <w:r w:rsidR="005A6F6C" w:rsidRPr="005A6F6C">
        <w:rPr>
          <w:rFonts w:ascii="Times New Roman" w:hAnsi="Times New Roman"/>
          <w:bCs/>
          <w:i/>
          <w:sz w:val="26"/>
          <w:szCs w:val="26"/>
          <w:lang w:val="lv-LV"/>
        </w:rPr>
        <w:t>Atteikuma tiesības attiecībā uz distances līgumu un līgumu, kas noslēgts ārpus saimnieciskās vai profesionālās darbības vietas</w:t>
      </w:r>
      <w:r w:rsidR="005A6F6C" w:rsidRPr="005A6F6C">
        <w:rPr>
          <w:rFonts w:ascii="Times New Roman" w:hAnsi="Times New Roman"/>
          <w:bCs/>
          <w:sz w:val="26"/>
          <w:szCs w:val="26"/>
          <w:lang w:val="lv-LV"/>
        </w:rPr>
        <w:t>”</w:t>
      </w:r>
      <w:r w:rsidRPr="005A6F6C">
        <w:rPr>
          <w:rFonts w:ascii="Times New Roman" w:hAnsi="Times New Roman"/>
          <w:sz w:val="26"/>
          <w:szCs w:val="26"/>
          <w:lang w:val="lv-LV"/>
        </w:rPr>
        <w:t xml:space="preserve">, </w:t>
      </w:r>
      <w:r w:rsidRPr="003749F5">
        <w:rPr>
          <w:rFonts w:ascii="Times New Roman" w:hAnsi="Times New Roman"/>
          <w:sz w:val="26"/>
          <w:szCs w:val="26"/>
          <w:lang w:val="lv-LV"/>
        </w:rPr>
        <w:t>kas paredz, ka atteikuma tiesības ir patērētāja tiesības noteik</w:t>
      </w:r>
      <w:r w:rsidR="00DF1924" w:rsidRPr="003749F5">
        <w:rPr>
          <w:rFonts w:ascii="Times New Roman" w:hAnsi="Times New Roman"/>
          <w:sz w:val="26"/>
          <w:szCs w:val="26"/>
          <w:lang w:val="lv-LV"/>
        </w:rPr>
        <w:t xml:space="preserve">tā termiņā vienpusēji atkāpties no līguma (atteikt pasūtījumu), nemaksājot līgumsodu, procentus vai zaudējuma atlīdzību, ar šo paziņoju, ka vēlos atteikties no šādām </w:t>
      </w:r>
      <w:hyperlink r:id="rId10" w:history="1">
        <w:r w:rsidR="00DF1924" w:rsidRPr="003749F5">
          <w:rPr>
            <w:rStyle w:val="Hyperlink"/>
            <w:rFonts w:ascii="Times New Roman" w:hAnsi="Times New Roman"/>
            <w:sz w:val="26"/>
            <w:szCs w:val="26"/>
            <w:lang w:val="lv-LV"/>
          </w:rPr>
          <w:t>www.healtstore.lv</w:t>
        </w:r>
      </w:hyperlink>
      <w:r w:rsidR="00DF1924" w:rsidRPr="003749F5">
        <w:rPr>
          <w:rFonts w:ascii="Times New Roman" w:hAnsi="Times New Roman"/>
          <w:sz w:val="26"/>
          <w:szCs w:val="26"/>
          <w:lang w:val="lv-LV"/>
        </w:rPr>
        <w:t xml:space="preserve"> interneta veikala nopirktajam precēm: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2320"/>
        <w:gridCol w:w="2320"/>
        <w:gridCol w:w="2325"/>
      </w:tblGrid>
      <w:tr w:rsidR="00DF1924" w:rsidRPr="001A5A72" w:rsidTr="001A5A72">
        <w:tc>
          <w:tcPr>
            <w:tcW w:w="2392" w:type="dxa"/>
          </w:tcPr>
          <w:p w:rsidR="00DF1924" w:rsidRPr="001A5A72" w:rsidRDefault="00DF1924" w:rsidP="001A5A72">
            <w:pPr>
              <w:spacing w:after="0" w:line="240" w:lineRule="auto"/>
              <w:jc w:val="center"/>
              <w:rPr>
                <w:rFonts w:ascii="Times New Roman" w:hAnsi="Times New Roman"/>
                <w:sz w:val="28"/>
                <w:szCs w:val="28"/>
                <w:lang w:val="lv-LV"/>
              </w:rPr>
            </w:pPr>
            <w:r w:rsidRPr="001A5A72">
              <w:rPr>
                <w:rFonts w:ascii="Times New Roman" w:hAnsi="Times New Roman"/>
                <w:sz w:val="28"/>
                <w:szCs w:val="28"/>
                <w:lang w:val="lv-LV"/>
              </w:rPr>
              <w:t>prece</w:t>
            </w:r>
          </w:p>
        </w:tc>
        <w:tc>
          <w:tcPr>
            <w:tcW w:w="2393" w:type="dxa"/>
          </w:tcPr>
          <w:p w:rsidR="00DF1924" w:rsidRPr="001A5A72" w:rsidRDefault="00DF1924" w:rsidP="001A5A72">
            <w:pPr>
              <w:spacing w:after="0" w:line="240" w:lineRule="auto"/>
              <w:jc w:val="center"/>
              <w:rPr>
                <w:rFonts w:ascii="Times New Roman" w:hAnsi="Times New Roman"/>
                <w:sz w:val="28"/>
                <w:szCs w:val="28"/>
                <w:lang w:val="lv-LV"/>
              </w:rPr>
            </w:pPr>
            <w:r w:rsidRPr="001A5A72">
              <w:rPr>
                <w:rFonts w:ascii="Times New Roman" w:hAnsi="Times New Roman"/>
                <w:sz w:val="28"/>
                <w:szCs w:val="28"/>
                <w:lang w:val="lv-LV"/>
              </w:rPr>
              <w:t>kods</w:t>
            </w:r>
          </w:p>
        </w:tc>
        <w:tc>
          <w:tcPr>
            <w:tcW w:w="2393" w:type="dxa"/>
          </w:tcPr>
          <w:p w:rsidR="00DF1924" w:rsidRPr="001A5A72" w:rsidRDefault="00DF1924" w:rsidP="001A5A72">
            <w:pPr>
              <w:spacing w:after="0" w:line="240" w:lineRule="auto"/>
              <w:jc w:val="center"/>
              <w:rPr>
                <w:rFonts w:ascii="Times New Roman" w:hAnsi="Times New Roman"/>
                <w:sz w:val="28"/>
                <w:szCs w:val="28"/>
                <w:lang w:val="lv-LV"/>
              </w:rPr>
            </w:pPr>
            <w:r w:rsidRPr="001A5A72">
              <w:rPr>
                <w:rFonts w:ascii="Times New Roman" w:hAnsi="Times New Roman"/>
                <w:sz w:val="28"/>
                <w:szCs w:val="28"/>
                <w:lang w:val="lv-LV"/>
              </w:rPr>
              <w:t>cena</w:t>
            </w:r>
          </w:p>
        </w:tc>
        <w:tc>
          <w:tcPr>
            <w:tcW w:w="2393" w:type="dxa"/>
          </w:tcPr>
          <w:p w:rsidR="00DF1924" w:rsidRPr="001A5A72" w:rsidRDefault="00DF1924" w:rsidP="001A5A72">
            <w:pPr>
              <w:spacing w:after="0" w:line="240" w:lineRule="auto"/>
              <w:jc w:val="center"/>
              <w:rPr>
                <w:rFonts w:ascii="Times New Roman" w:hAnsi="Times New Roman"/>
                <w:sz w:val="28"/>
                <w:szCs w:val="28"/>
                <w:lang w:val="lv-LV"/>
              </w:rPr>
            </w:pPr>
            <w:r w:rsidRPr="001A5A72">
              <w:rPr>
                <w:rFonts w:ascii="Times New Roman" w:hAnsi="Times New Roman"/>
                <w:sz w:val="28"/>
                <w:szCs w:val="28"/>
                <w:lang w:val="lv-LV"/>
              </w:rPr>
              <w:t>skaits</w:t>
            </w:r>
          </w:p>
        </w:tc>
      </w:tr>
      <w:tr w:rsidR="00DF1924" w:rsidRPr="001A5A72" w:rsidTr="001A5A72">
        <w:tc>
          <w:tcPr>
            <w:tcW w:w="2392"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r>
      <w:tr w:rsidR="00DF1924" w:rsidRPr="001A5A72" w:rsidTr="001A5A72">
        <w:tc>
          <w:tcPr>
            <w:tcW w:w="2392"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r>
      <w:tr w:rsidR="00DF1924" w:rsidRPr="001A5A72" w:rsidTr="001A5A72">
        <w:tc>
          <w:tcPr>
            <w:tcW w:w="2392"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r>
      <w:tr w:rsidR="00DF1924" w:rsidRPr="001A5A72" w:rsidTr="001A5A72">
        <w:tc>
          <w:tcPr>
            <w:tcW w:w="2392"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c>
          <w:tcPr>
            <w:tcW w:w="2393" w:type="dxa"/>
          </w:tcPr>
          <w:p w:rsidR="00DF1924" w:rsidRPr="001A5A72" w:rsidRDefault="00DF1924" w:rsidP="001A5A72">
            <w:pPr>
              <w:spacing w:after="0" w:line="240" w:lineRule="auto"/>
              <w:jc w:val="both"/>
              <w:rPr>
                <w:rFonts w:ascii="Times New Roman" w:hAnsi="Times New Roman"/>
                <w:sz w:val="28"/>
                <w:szCs w:val="28"/>
                <w:lang w:val="lv-LV"/>
              </w:rPr>
            </w:pPr>
          </w:p>
        </w:tc>
      </w:tr>
    </w:tbl>
    <w:p w:rsidR="00DF1924" w:rsidRPr="001A5A72" w:rsidRDefault="00DF1924" w:rsidP="00DF1924">
      <w:pPr>
        <w:spacing w:after="0" w:line="240" w:lineRule="auto"/>
        <w:ind w:firstLine="708"/>
        <w:jc w:val="both"/>
        <w:rPr>
          <w:rFonts w:ascii="Times New Roman" w:hAnsi="Times New Roman"/>
          <w:sz w:val="24"/>
          <w:szCs w:val="24"/>
          <w:lang w:val="lv-LV"/>
        </w:rPr>
      </w:pPr>
      <w:r w:rsidRPr="001A5A72">
        <w:rPr>
          <w:rFonts w:ascii="Times New Roman" w:hAnsi="Times New Roman"/>
          <w:sz w:val="24"/>
          <w:szCs w:val="24"/>
          <w:lang w:val="lv-LV"/>
        </w:rPr>
        <w:t>Apliecinu, ka augstāk minētā prece nav lietota, bet tikai izmēģināta un ir pilnā komplektācijā _______________________________________________</w:t>
      </w:r>
    </w:p>
    <w:p w:rsidR="00DF1924" w:rsidRPr="001A5A72" w:rsidRDefault="00DF1924" w:rsidP="00DF1924">
      <w:pPr>
        <w:spacing w:after="0" w:line="240" w:lineRule="auto"/>
        <w:ind w:firstLine="708"/>
        <w:jc w:val="both"/>
        <w:rPr>
          <w:rFonts w:ascii="Times New Roman" w:hAnsi="Times New Roman"/>
          <w:sz w:val="24"/>
          <w:szCs w:val="24"/>
          <w:lang w:val="lv-LV"/>
        </w:rPr>
      </w:pPr>
    </w:p>
    <w:p w:rsidR="00DF1924" w:rsidRPr="001A5A72" w:rsidRDefault="00DF1924" w:rsidP="00DF1924">
      <w:pPr>
        <w:spacing w:after="0" w:line="240" w:lineRule="auto"/>
        <w:ind w:firstLine="708"/>
        <w:jc w:val="both"/>
        <w:rPr>
          <w:rFonts w:ascii="Times New Roman" w:hAnsi="Times New Roman"/>
          <w:sz w:val="24"/>
          <w:szCs w:val="24"/>
          <w:lang w:val="lv-LV"/>
        </w:rPr>
      </w:pPr>
      <w:r w:rsidRPr="001A5A72">
        <w:rPr>
          <w:rFonts w:ascii="Times New Roman" w:hAnsi="Times New Roman"/>
          <w:sz w:val="24"/>
          <w:szCs w:val="24"/>
          <w:lang w:val="lv-LV"/>
        </w:rPr>
        <w:t>Pirkuma summu lūdzu:</w:t>
      </w:r>
    </w:p>
    <w:p w:rsidR="00DF1924" w:rsidRPr="001A5A72" w:rsidRDefault="00DF1924" w:rsidP="00DF1924">
      <w:pPr>
        <w:pStyle w:val="ListParagraph"/>
        <w:numPr>
          <w:ilvl w:val="0"/>
          <w:numId w:val="1"/>
        </w:numPr>
        <w:spacing w:after="0" w:line="240" w:lineRule="auto"/>
        <w:jc w:val="both"/>
        <w:rPr>
          <w:rFonts w:ascii="Times New Roman" w:hAnsi="Times New Roman"/>
          <w:sz w:val="24"/>
          <w:szCs w:val="24"/>
          <w:lang w:val="lv-LV"/>
        </w:rPr>
      </w:pPr>
      <w:r w:rsidRPr="001A5A72">
        <w:rPr>
          <w:rFonts w:ascii="Times New Roman" w:hAnsi="Times New Roman"/>
          <w:sz w:val="24"/>
          <w:szCs w:val="24"/>
          <w:lang w:val="lv-LV"/>
        </w:rPr>
        <w:t>Pārskaitīt uz manu norēķinu kontu_____________________________</w:t>
      </w:r>
    </w:p>
    <w:p w:rsidR="00DF1924" w:rsidRPr="001A5A72" w:rsidRDefault="00DF1924" w:rsidP="00DF1924">
      <w:pPr>
        <w:pStyle w:val="ListParagraph"/>
        <w:numPr>
          <w:ilvl w:val="0"/>
          <w:numId w:val="1"/>
        </w:numPr>
        <w:spacing w:after="0" w:line="240" w:lineRule="auto"/>
        <w:jc w:val="both"/>
        <w:rPr>
          <w:rFonts w:ascii="Times New Roman" w:hAnsi="Times New Roman"/>
          <w:sz w:val="24"/>
          <w:szCs w:val="24"/>
          <w:lang w:val="lv-LV"/>
        </w:rPr>
      </w:pPr>
      <w:r w:rsidRPr="001A5A72">
        <w:rPr>
          <w:rFonts w:ascii="Times New Roman" w:hAnsi="Times New Roman"/>
          <w:sz w:val="24"/>
          <w:szCs w:val="24"/>
          <w:lang w:val="lv-LV"/>
        </w:rPr>
        <w:t>Vēlos saņemt skaidrā naudā_________________________________</w:t>
      </w:r>
    </w:p>
    <w:p w:rsidR="00DF1924" w:rsidRPr="00DF1924" w:rsidRDefault="00DF1924" w:rsidP="00DF1924">
      <w:pPr>
        <w:pStyle w:val="ListParagraph"/>
        <w:numPr>
          <w:ilvl w:val="0"/>
          <w:numId w:val="1"/>
        </w:numPr>
        <w:spacing w:after="0" w:line="240" w:lineRule="auto"/>
        <w:jc w:val="both"/>
        <w:rPr>
          <w:rFonts w:ascii="Times New Roman" w:hAnsi="Times New Roman"/>
          <w:sz w:val="26"/>
          <w:szCs w:val="26"/>
          <w:lang w:val="lv-LV"/>
        </w:rPr>
      </w:pPr>
      <w:r w:rsidRPr="001A5A72">
        <w:rPr>
          <w:rFonts w:ascii="Times New Roman" w:hAnsi="Times New Roman"/>
          <w:sz w:val="24"/>
          <w:szCs w:val="24"/>
          <w:lang w:val="lv-LV"/>
        </w:rPr>
        <w:t>Vēlos novirzīt citu preču iegādei</w:t>
      </w:r>
      <w:r w:rsidRPr="00DF1924">
        <w:rPr>
          <w:rFonts w:ascii="Times New Roman" w:hAnsi="Times New Roman"/>
          <w:sz w:val="26"/>
          <w:szCs w:val="26"/>
          <w:lang w:val="lv-LV"/>
        </w:rPr>
        <w:t xml:space="preserve"> ______________________________</w:t>
      </w:r>
    </w:p>
    <w:p w:rsidR="00DF1924" w:rsidRPr="00DF1924" w:rsidRDefault="00DF1924" w:rsidP="00DF1924">
      <w:pPr>
        <w:spacing w:after="0" w:line="240" w:lineRule="auto"/>
        <w:ind w:left="708"/>
        <w:jc w:val="both"/>
        <w:rPr>
          <w:rFonts w:ascii="Times New Roman" w:hAnsi="Times New Roman"/>
          <w:sz w:val="26"/>
          <w:szCs w:val="26"/>
          <w:lang w:val="lv-LV"/>
        </w:rPr>
      </w:pPr>
    </w:p>
    <w:p w:rsidR="00DF1924" w:rsidRDefault="00DF1924" w:rsidP="00DF1924">
      <w:pPr>
        <w:spacing w:after="0" w:line="240" w:lineRule="auto"/>
        <w:ind w:firstLine="708"/>
        <w:jc w:val="both"/>
        <w:rPr>
          <w:rFonts w:ascii="Times New Roman" w:hAnsi="Times New Roman"/>
          <w:sz w:val="24"/>
          <w:szCs w:val="24"/>
          <w:u w:val="single"/>
          <w:lang w:val="lv-LV"/>
        </w:rPr>
      </w:pPr>
      <w:r w:rsidRPr="00DF1924">
        <w:rPr>
          <w:rFonts w:ascii="Times New Roman" w:hAnsi="Times New Roman"/>
          <w:sz w:val="24"/>
          <w:szCs w:val="24"/>
          <w:u w:val="single"/>
          <w:lang w:val="lv-LV"/>
        </w:rPr>
        <w:lastRenderedPageBreak/>
        <w:t>Saskaņā ar Patērētāja tiesību aizsardzības likuma 12.panta ceturto daļu atteikuma nosūtīšanas noteiktā termiņā izbeidz pircēja un pārdevēja savstarpējas attiecības un  atbrīvo patērētāju no jebkurām līgumsaistībām, izņemot izmaksas, kas saistītas ar preču vai lietas atdošanu atpakaļ ražotajam, pārdevējam vai pakalpojuma sniedzējam.</w:t>
      </w:r>
    </w:p>
    <w:p w:rsidR="001A5A72" w:rsidRDefault="001A5A72" w:rsidP="001A5A72">
      <w:pPr>
        <w:spacing w:after="0" w:line="240" w:lineRule="auto"/>
        <w:jc w:val="center"/>
        <w:rPr>
          <w:rFonts w:ascii="Times New Roman" w:hAnsi="Times New Roman"/>
          <w:sz w:val="24"/>
          <w:szCs w:val="24"/>
          <w:u w:val="single"/>
          <w:lang w:val="lv-LV"/>
        </w:rPr>
      </w:pPr>
    </w:p>
    <w:p w:rsidR="00DF1924" w:rsidRDefault="00DF1924" w:rsidP="001A5A72">
      <w:pPr>
        <w:spacing w:after="0" w:line="240" w:lineRule="auto"/>
        <w:jc w:val="center"/>
        <w:rPr>
          <w:rFonts w:ascii="Times New Roman" w:hAnsi="Times New Roman"/>
          <w:sz w:val="24"/>
          <w:szCs w:val="24"/>
          <w:u w:val="single"/>
          <w:lang w:val="lv-LV"/>
        </w:rPr>
      </w:pPr>
      <w:r>
        <w:rPr>
          <w:rFonts w:ascii="Times New Roman" w:hAnsi="Times New Roman"/>
          <w:sz w:val="24"/>
          <w:szCs w:val="24"/>
          <w:u w:val="single"/>
          <w:lang w:val="lv-LV"/>
        </w:rPr>
        <w:t>_____________________________________________________________________</w:t>
      </w:r>
      <w:r w:rsidR="001A5A72">
        <w:rPr>
          <w:rFonts w:ascii="Times New Roman" w:hAnsi="Times New Roman"/>
          <w:sz w:val="24"/>
          <w:szCs w:val="24"/>
          <w:u w:val="single"/>
          <w:lang w:val="lv-LV"/>
        </w:rPr>
        <w:t>_______________________________________________________________________</w:t>
      </w:r>
    </w:p>
    <w:p w:rsidR="00DF1924" w:rsidRPr="00DF1924" w:rsidRDefault="001A5A72" w:rsidP="001A5A72">
      <w:pPr>
        <w:spacing w:after="0" w:line="240" w:lineRule="auto"/>
        <w:ind w:firstLine="708"/>
        <w:jc w:val="both"/>
        <w:rPr>
          <w:rFonts w:ascii="Times New Roman" w:hAnsi="Times New Roman"/>
          <w:sz w:val="24"/>
          <w:szCs w:val="24"/>
          <w:u w:val="single"/>
          <w:lang w:val="lv-LV"/>
        </w:rPr>
      </w:pPr>
      <w:r>
        <w:rPr>
          <w:rFonts w:ascii="Times New Roman" w:hAnsi="Times New Roman"/>
          <w:sz w:val="24"/>
          <w:szCs w:val="24"/>
          <w:u w:val="single"/>
          <w:lang w:val="lv-LV"/>
        </w:rPr>
        <w:t>Pircēja: vārds, uzvārds, personas kods un paraksts</w:t>
      </w:r>
    </w:p>
    <w:sectPr w:rsidR="00DF1924" w:rsidRPr="00DF1924" w:rsidSect="00DF1924">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F491E"/>
    <w:multiLevelType w:val="hybridMultilevel"/>
    <w:tmpl w:val="33BE77C6"/>
    <w:lvl w:ilvl="0" w:tplc="2E6EA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0A6"/>
    <w:rsid w:val="0015251D"/>
    <w:rsid w:val="001A5A72"/>
    <w:rsid w:val="003749F5"/>
    <w:rsid w:val="005A00A6"/>
    <w:rsid w:val="005A6F6C"/>
    <w:rsid w:val="008C30A3"/>
    <w:rsid w:val="00C22CE6"/>
    <w:rsid w:val="00CD04FC"/>
    <w:rsid w:val="00DF1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924"/>
    <w:rPr>
      <w:color w:val="0000FF"/>
      <w:u w:val="single"/>
    </w:rPr>
  </w:style>
  <w:style w:type="table" w:styleId="TableGrid">
    <w:name w:val="Table Grid"/>
    <w:basedOn w:val="TableNormal"/>
    <w:uiPriority w:val="59"/>
    <w:rsid w:val="00DF19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F19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3309-pateretaju-tiesibu-aizsardzibas-likums" TargetMode="External"/><Relationship Id="rId3" Type="http://schemas.openxmlformats.org/officeDocument/2006/relationships/styles" Target="styles.xml"/><Relationship Id="rId7" Type="http://schemas.openxmlformats.org/officeDocument/2006/relationships/hyperlink" Target="http://likumi.lv/ta/id/23309-pateretaju-tiesibu-aizsardzibas-liku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ta/id/266462-noteikumi-par-distances-ligum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store.lv" TargetMode="External"/><Relationship Id="rId4" Type="http://schemas.openxmlformats.org/officeDocument/2006/relationships/settings" Target="settings.xml"/><Relationship Id="rId9" Type="http://schemas.openxmlformats.org/officeDocument/2006/relationships/hyperlink" Target="http://likumi.lv/ta/id/266462-noteikumi-par-distances-lig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0977-7257-4107-B0D6-20E13041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2812</CharactersWithSpaces>
  <SharedDoc>false</SharedDoc>
  <HLinks>
    <vt:vector size="30" baseType="variant">
      <vt:variant>
        <vt:i4>524364</vt:i4>
      </vt:variant>
      <vt:variant>
        <vt:i4>12</vt:i4>
      </vt:variant>
      <vt:variant>
        <vt:i4>0</vt:i4>
      </vt:variant>
      <vt:variant>
        <vt:i4>5</vt:i4>
      </vt:variant>
      <vt:variant>
        <vt:lpwstr>http://www.healtstore.lv/</vt:lpwstr>
      </vt:variant>
      <vt:variant>
        <vt:lpwstr/>
      </vt:variant>
      <vt:variant>
        <vt:i4>3407925</vt:i4>
      </vt:variant>
      <vt:variant>
        <vt:i4>9</vt:i4>
      </vt:variant>
      <vt:variant>
        <vt:i4>0</vt:i4>
      </vt:variant>
      <vt:variant>
        <vt:i4>5</vt:i4>
      </vt:variant>
      <vt:variant>
        <vt:lpwstr>http://likumi.lv/ta/id/266462-noteikumi-par-distances-ligumu</vt:lpwstr>
      </vt:variant>
      <vt:variant>
        <vt:lpwstr>p23</vt:lpwstr>
      </vt:variant>
      <vt:variant>
        <vt:i4>5636121</vt:i4>
      </vt:variant>
      <vt:variant>
        <vt:i4>6</vt:i4>
      </vt:variant>
      <vt:variant>
        <vt:i4>0</vt:i4>
      </vt:variant>
      <vt:variant>
        <vt:i4>5</vt:i4>
      </vt:variant>
      <vt:variant>
        <vt:lpwstr>http://likumi.lv/ta/id/23309-pateretaju-tiesibu-aizsardzibas-likums</vt:lpwstr>
      </vt:variant>
      <vt:variant>
        <vt:lpwstr>p12</vt:lpwstr>
      </vt:variant>
      <vt:variant>
        <vt:i4>6750313</vt:i4>
      </vt:variant>
      <vt:variant>
        <vt:i4>3</vt:i4>
      </vt:variant>
      <vt:variant>
        <vt:i4>0</vt:i4>
      </vt:variant>
      <vt:variant>
        <vt:i4>5</vt:i4>
      </vt:variant>
      <vt:variant>
        <vt:lpwstr>http://likumi.lv/ta/id/23309-pateretaju-tiesibu-aizsardzibas-likums</vt:lpwstr>
      </vt:variant>
      <vt:variant>
        <vt:lpwstr/>
      </vt:variant>
      <vt:variant>
        <vt:i4>3407925</vt:i4>
      </vt:variant>
      <vt:variant>
        <vt:i4>0</vt:i4>
      </vt:variant>
      <vt:variant>
        <vt:i4>0</vt:i4>
      </vt:variant>
      <vt:variant>
        <vt:i4>5</vt:i4>
      </vt:variant>
      <vt:variant>
        <vt:lpwstr>http://likumi.lv/ta/id/266462-noteikumi-par-distances-ligumu</vt:lpwstr>
      </vt:variant>
      <vt:variant>
        <vt:lpwstr>p22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2016-01-05T10:48:00Z</dcterms:created>
  <dcterms:modified xsi:type="dcterms:W3CDTF">2016-01-05T10:48:00Z</dcterms:modified>
</cp:coreProperties>
</file>